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8813" w14:textId="108D1FF3" w:rsidR="00F02E6F" w:rsidRDefault="00F02E6F" w:rsidP="00F02E6F">
      <w:pPr>
        <w:pStyle w:val="Title"/>
        <w:rPr>
          <w:noProof/>
          <w:lang w:val="en-US"/>
        </w:rPr>
      </w:pPr>
    </w:p>
    <w:p w14:paraId="14C92BC1" w14:textId="77777777" w:rsidR="00D9329F" w:rsidRPr="00D9329F" w:rsidRDefault="00D9329F" w:rsidP="00F02E6F">
      <w:pPr>
        <w:pStyle w:val="Title"/>
        <w:rPr>
          <w:lang w:val="en-US"/>
        </w:rPr>
      </w:pPr>
    </w:p>
    <w:p w14:paraId="1F6E057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AD4616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0AA591B" w14:textId="04BD5D4B" w:rsidR="00592D9D" w:rsidRPr="00DF31C2" w:rsidRDefault="00F676AE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22937BA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24BA905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BA00579" w14:textId="1F09784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676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730</w:t>
      </w:r>
    </w:p>
    <w:p w14:paraId="74FED8E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FD52AE7" w14:textId="4A4BD66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676AE">
        <w:rPr>
          <w:rFonts w:ascii="Times New Roman" w:hAnsi="Times New Roman"/>
          <w:b/>
          <w:sz w:val="30"/>
          <w:szCs w:val="30"/>
          <w:lang w:val="bg-BG"/>
        </w:rPr>
        <w:t>30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FDBD747" w14:textId="77777777" w:rsidR="00592D9D" w:rsidRPr="0040173C" w:rsidRDefault="00592D9D" w:rsidP="00592D9D">
      <w:pPr>
        <w:rPr>
          <w:lang w:val="bg-BG"/>
        </w:rPr>
      </w:pPr>
    </w:p>
    <w:p w14:paraId="0FDEA646" w14:textId="77777777" w:rsidR="008E2D3E" w:rsidRPr="0040173C" w:rsidRDefault="008E2D3E" w:rsidP="00592D9D">
      <w:pPr>
        <w:rPr>
          <w:lang w:val="bg-BG"/>
        </w:rPr>
      </w:pPr>
    </w:p>
    <w:p w14:paraId="6B9D78FC" w14:textId="309B07F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555D6">
        <w:rPr>
          <w:rFonts w:ascii="Arial" w:hAnsi="Arial" w:cs="Arial"/>
          <w:b/>
          <w:smallCaps/>
          <w:sz w:val="26"/>
          <w:szCs w:val="26"/>
          <w:lang w:val="bg-BG"/>
        </w:rPr>
        <w:t>освобождаване на генералния консул на Република България в Торонто, Канада</w:t>
      </w:r>
    </w:p>
    <w:p w14:paraId="1337462C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A8BCBBE" w14:textId="43F5D4E8" w:rsidR="00937D4E" w:rsidRDefault="00A555D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На основание чл. 64, ал. 2 от Закона за дипломатическата служба</w:t>
      </w:r>
    </w:p>
    <w:p w14:paraId="1164FBEE" w14:textId="77777777" w:rsidR="00A555D6" w:rsidRDefault="00A555D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ABE4F97" w14:textId="77777777" w:rsidR="00BE7E3C" w:rsidRPr="0040173C" w:rsidRDefault="00BE7E3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D9C35D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CCA7C7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F1557F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0DB7E4E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F897ABC" w14:textId="14114234" w:rsidR="0040173C" w:rsidRPr="0040173C" w:rsidRDefault="00BE7E3C" w:rsidP="00BE7E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 xml:space="preserve">Освобождава Велислава Василева Панова от длъжността генерален консул на Република България в Торонто, Канада, с консулски окръг, обхващащ провинциите Онтарио, Британска Колумбия, Албърта, Манитоба, </w:t>
      </w:r>
      <w:proofErr w:type="spellStart"/>
      <w:r>
        <w:rPr>
          <w:rFonts w:ascii="Arial" w:hAnsi="Arial"/>
          <w:sz w:val="26"/>
          <w:szCs w:val="26"/>
          <w:lang w:val="bg-BG"/>
        </w:rPr>
        <w:t>Саскачуан</w:t>
      </w:r>
      <w:proofErr w:type="spellEnd"/>
      <w:r>
        <w:rPr>
          <w:rFonts w:ascii="Arial" w:hAnsi="Arial"/>
          <w:sz w:val="26"/>
          <w:szCs w:val="26"/>
          <w:lang w:val="bg-BG"/>
        </w:rPr>
        <w:t>, Нова Скоша, Ню Брънзуик, Остров Принц Едуард, Нюфаундленд и Лабрадор.</w:t>
      </w:r>
    </w:p>
    <w:p w14:paraId="7B2E518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AFB083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0468E3D" w14:textId="77777777" w:rsidR="00F676AE" w:rsidRPr="00F676AE" w:rsidRDefault="00F676AE">
      <w:pPr>
        <w:ind w:firstLine="1134"/>
        <w:rPr>
          <w:rFonts w:ascii="Arial" w:hAnsi="Arial" w:cs="Arial"/>
          <w:b/>
          <w:lang w:val="bg-BG"/>
        </w:rPr>
      </w:pPr>
      <w:r w:rsidRPr="00F676AE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DCB701B" w14:textId="77777777" w:rsidR="00F676AE" w:rsidRPr="00F676AE" w:rsidRDefault="00F676AE">
      <w:pPr>
        <w:ind w:firstLine="1134"/>
        <w:rPr>
          <w:rFonts w:ascii="Arial" w:hAnsi="Arial" w:cs="Arial"/>
          <w:b/>
          <w:lang w:val="bg-BG"/>
        </w:rPr>
      </w:pPr>
    </w:p>
    <w:p w14:paraId="0098B3A0" w14:textId="77777777" w:rsidR="00F676AE" w:rsidRPr="00F676AE" w:rsidRDefault="00F676AE">
      <w:pPr>
        <w:ind w:firstLine="1134"/>
        <w:rPr>
          <w:rFonts w:ascii="Arial" w:hAnsi="Arial" w:cs="Arial"/>
          <w:b/>
          <w:lang w:val="bg-BG"/>
        </w:rPr>
      </w:pPr>
      <w:r w:rsidRPr="00F676AE">
        <w:rPr>
          <w:rFonts w:ascii="Arial" w:hAnsi="Arial" w:cs="Arial"/>
          <w:b/>
          <w:lang w:val="bg-BG"/>
        </w:rPr>
        <w:t>ГЛАВЕН СЕКРЕТАР НА</w:t>
      </w:r>
    </w:p>
    <w:p w14:paraId="7D2F9F51" w14:textId="77777777" w:rsidR="00F676AE" w:rsidRPr="00F676AE" w:rsidRDefault="00F676AE">
      <w:pPr>
        <w:ind w:firstLine="1134"/>
        <w:rPr>
          <w:rFonts w:ascii="Arial" w:hAnsi="Arial" w:cs="Arial"/>
          <w:b/>
          <w:lang w:val="bg-BG"/>
        </w:rPr>
      </w:pPr>
      <w:r w:rsidRPr="00F676A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6FFEE59" w14:textId="77777777" w:rsidR="00F676AE" w:rsidRPr="00F676AE" w:rsidRDefault="00F676AE">
      <w:pPr>
        <w:rPr>
          <w:rFonts w:ascii="Arial" w:hAnsi="Arial" w:cs="Arial"/>
          <w:b/>
          <w:lang w:val="bg-BG"/>
        </w:rPr>
      </w:pPr>
    </w:p>
    <w:sectPr w:rsidR="00F676AE" w:rsidRPr="00F676AE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A870" w14:textId="77777777" w:rsidR="00E64D00" w:rsidRDefault="00E64D00">
      <w:r>
        <w:separator/>
      </w:r>
    </w:p>
  </w:endnote>
  <w:endnote w:type="continuationSeparator" w:id="0">
    <w:p w14:paraId="6C766B38" w14:textId="77777777" w:rsidR="00E64D00" w:rsidRDefault="00E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F56C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806" w14:textId="77777777" w:rsidR="00E64D00" w:rsidRDefault="00E64D00">
      <w:r>
        <w:separator/>
      </w:r>
    </w:p>
  </w:footnote>
  <w:footnote w:type="continuationSeparator" w:id="0">
    <w:p w14:paraId="6E407740" w14:textId="77777777" w:rsidR="00E64D00" w:rsidRDefault="00E6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2AE7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3E36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7B45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85A0706" w14:textId="77777777" w:rsidR="00E15014" w:rsidRDefault="00E15014">
    <w:pPr>
      <w:pStyle w:val="Header"/>
    </w:pPr>
  </w:p>
  <w:p w14:paraId="00CC1586" w14:textId="77777777" w:rsidR="00E15014" w:rsidRDefault="00E15014">
    <w:pPr>
      <w:pStyle w:val="Header"/>
    </w:pPr>
  </w:p>
  <w:p w14:paraId="30626CD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610893">
    <w:abstractNumId w:val="25"/>
  </w:num>
  <w:num w:numId="2" w16cid:durableId="1257715536">
    <w:abstractNumId w:val="24"/>
  </w:num>
  <w:num w:numId="3" w16cid:durableId="981234892">
    <w:abstractNumId w:val="20"/>
  </w:num>
  <w:num w:numId="4" w16cid:durableId="195581674">
    <w:abstractNumId w:val="28"/>
  </w:num>
  <w:num w:numId="5" w16cid:durableId="514150304">
    <w:abstractNumId w:val="11"/>
  </w:num>
  <w:num w:numId="6" w16cid:durableId="1668168511">
    <w:abstractNumId w:val="18"/>
  </w:num>
  <w:num w:numId="7" w16cid:durableId="837430621">
    <w:abstractNumId w:val="32"/>
  </w:num>
  <w:num w:numId="8" w16cid:durableId="1981574385">
    <w:abstractNumId w:val="22"/>
  </w:num>
  <w:num w:numId="9" w16cid:durableId="500581301">
    <w:abstractNumId w:val="29"/>
  </w:num>
  <w:num w:numId="10" w16cid:durableId="704453385">
    <w:abstractNumId w:val="17"/>
  </w:num>
  <w:num w:numId="11" w16cid:durableId="1864901795">
    <w:abstractNumId w:val="1"/>
  </w:num>
  <w:num w:numId="12" w16cid:durableId="1179809491">
    <w:abstractNumId w:val="0"/>
  </w:num>
  <w:num w:numId="13" w16cid:durableId="1477647068">
    <w:abstractNumId w:val="6"/>
  </w:num>
  <w:num w:numId="14" w16cid:durableId="293215186">
    <w:abstractNumId w:val="21"/>
  </w:num>
  <w:num w:numId="15" w16cid:durableId="24789771">
    <w:abstractNumId w:val="19"/>
  </w:num>
  <w:num w:numId="16" w16cid:durableId="1020546486">
    <w:abstractNumId w:val="14"/>
  </w:num>
  <w:num w:numId="17" w16cid:durableId="199976107">
    <w:abstractNumId w:val="27"/>
  </w:num>
  <w:num w:numId="18" w16cid:durableId="1361710687">
    <w:abstractNumId w:val="31"/>
  </w:num>
  <w:num w:numId="19" w16cid:durableId="328214716">
    <w:abstractNumId w:val="16"/>
  </w:num>
  <w:num w:numId="20" w16cid:durableId="2009365199">
    <w:abstractNumId w:val="7"/>
  </w:num>
  <w:num w:numId="21" w16cid:durableId="483590780">
    <w:abstractNumId w:val="10"/>
  </w:num>
  <w:num w:numId="22" w16cid:durableId="79957031">
    <w:abstractNumId w:val="8"/>
  </w:num>
  <w:num w:numId="23" w16cid:durableId="1987124880">
    <w:abstractNumId w:val="33"/>
  </w:num>
  <w:num w:numId="24" w16cid:durableId="734427249">
    <w:abstractNumId w:val="23"/>
  </w:num>
  <w:num w:numId="25" w16cid:durableId="1213805757">
    <w:abstractNumId w:val="15"/>
  </w:num>
  <w:num w:numId="26" w16cid:durableId="2118720725">
    <w:abstractNumId w:val="4"/>
  </w:num>
  <w:num w:numId="27" w16cid:durableId="1501893184">
    <w:abstractNumId w:val="30"/>
  </w:num>
  <w:num w:numId="28" w16cid:durableId="1650942460">
    <w:abstractNumId w:val="9"/>
  </w:num>
  <w:num w:numId="29" w16cid:durableId="1098062978">
    <w:abstractNumId w:val="2"/>
  </w:num>
  <w:num w:numId="30" w16cid:durableId="1844272855">
    <w:abstractNumId w:val="12"/>
  </w:num>
  <w:num w:numId="31" w16cid:durableId="915087476">
    <w:abstractNumId w:val="13"/>
  </w:num>
  <w:num w:numId="32" w16cid:durableId="1291471725">
    <w:abstractNumId w:val="3"/>
  </w:num>
  <w:num w:numId="33" w16cid:durableId="1721202036">
    <w:abstractNumId w:val="26"/>
  </w:num>
  <w:num w:numId="34" w16cid:durableId="95390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26BF0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C762C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6DFB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555D6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7E3C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329F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2157"/>
    <w:rsid w:val="00E64D00"/>
    <w:rsid w:val="00E65B54"/>
    <w:rsid w:val="00E90CED"/>
    <w:rsid w:val="00E97511"/>
    <w:rsid w:val="00EA4042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676AE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998CE"/>
  <w15:chartTrackingRefBased/>
  <w15:docId w15:val="{8CDF1EBB-45B8-46A7-B6D1-EB3E332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2025-10-30T13:29:00Z</dcterms:created>
  <dcterms:modified xsi:type="dcterms:W3CDTF">2025-10-30T13:29:00Z</dcterms:modified>
</cp:coreProperties>
</file>